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B89" w14:textId="3D966248" w:rsidR="005C0B83" w:rsidRDefault="005C0B83" w:rsidP="00F82D3C">
      <w:pPr>
        <w:rPr>
          <w:rFonts w:asciiTheme="majorHAnsi" w:hAnsiTheme="majorHAnsi" w:cstheme="majorHAnsi"/>
          <w:sz w:val="40"/>
          <w:szCs w:val="40"/>
        </w:rPr>
      </w:pPr>
    </w:p>
    <w:p w14:paraId="4D453408" w14:textId="73B49736" w:rsidR="00EC477A" w:rsidRPr="002A6FEB" w:rsidRDefault="00EC477A" w:rsidP="00EC477A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inline distT="0" distB="0" distL="0" distR="0" wp14:anchorId="479DA0CE" wp14:editId="2C487821">
            <wp:extent cx="2019253" cy="6953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20" cy="69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55413" w14:textId="77777777" w:rsidR="00EC477A" w:rsidRDefault="00EC477A" w:rsidP="0008340A">
      <w:pPr>
        <w:jc w:val="center"/>
        <w:rPr>
          <w:rFonts w:ascii="Verdana" w:hAnsi="Verdana" w:cstheme="majorHAnsi"/>
          <w:b/>
          <w:bCs/>
          <w:sz w:val="40"/>
          <w:szCs w:val="40"/>
        </w:rPr>
      </w:pPr>
    </w:p>
    <w:p w14:paraId="57FD2A78" w14:textId="6E4321D1" w:rsidR="00EC477A" w:rsidRDefault="0008340A" w:rsidP="0008340A">
      <w:pPr>
        <w:jc w:val="center"/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2A6FEB">
        <w:rPr>
          <w:rFonts w:ascii="Verdana" w:hAnsi="Verdana" w:cstheme="majorHAnsi"/>
          <w:b/>
          <w:bCs/>
          <w:sz w:val="40"/>
          <w:szCs w:val="40"/>
        </w:rPr>
        <w:t>Duende</w:t>
      </w:r>
      <w:r w:rsidR="001420C9" w:rsidRPr="001420C9">
        <w:rPr>
          <w:rFonts w:ascii="Verdana" w:hAnsi="Verdana" w:cstheme="majorHAnsi"/>
          <w:b/>
          <w:bCs/>
          <w:sz w:val="40"/>
          <w:szCs w:val="40"/>
          <w:lang w:val="el-GR"/>
        </w:rPr>
        <w:t xml:space="preserve"> / </w:t>
      </w:r>
      <w:r w:rsidR="001420C9">
        <w:rPr>
          <w:rFonts w:ascii="Verdana" w:hAnsi="Verdana" w:cstheme="majorHAnsi"/>
          <w:b/>
          <w:bCs/>
          <w:sz w:val="40"/>
          <w:szCs w:val="40"/>
          <w:lang w:val="el-GR"/>
        </w:rPr>
        <w:t>Μονάχα αίμα ανθίζει εδώ</w:t>
      </w:r>
      <w:r w:rsidR="001420C9" w:rsidRPr="002A6FEB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</w:t>
      </w:r>
    </w:p>
    <w:p w14:paraId="7D17C660" w14:textId="2653109E" w:rsidR="00F82D3C" w:rsidRPr="00EC477A" w:rsidRDefault="00EC477A" w:rsidP="0008340A">
      <w:pPr>
        <w:jc w:val="center"/>
        <w:rPr>
          <w:rFonts w:ascii="Verdana" w:hAnsi="Verdana" w:cstheme="majorHAnsi"/>
          <w:sz w:val="36"/>
          <w:szCs w:val="36"/>
          <w:lang w:val="el-GR"/>
        </w:rPr>
      </w:pPr>
      <w:r w:rsidRPr="00EC477A">
        <w:rPr>
          <w:rFonts w:ascii="Verdana" w:hAnsi="Verdana" w:cstheme="majorHAnsi"/>
          <w:b/>
          <w:bCs/>
          <w:sz w:val="36"/>
          <w:szCs w:val="36"/>
          <w:lang w:val="el-GR"/>
        </w:rPr>
        <w:t>3,4 &amp; 5 Οκτωβρίου</w:t>
      </w:r>
      <w:r w:rsidR="0008340A" w:rsidRPr="00EC477A">
        <w:rPr>
          <w:rFonts w:ascii="Verdana" w:hAnsi="Verdana" w:cstheme="majorHAnsi"/>
          <w:b/>
          <w:bCs/>
          <w:sz w:val="36"/>
          <w:szCs w:val="36"/>
          <w:lang w:val="el-GR"/>
        </w:rPr>
        <w:br/>
      </w:r>
    </w:p>
    <w:p w14:paraId="15AB8C7D" w14:textId="478B3464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Η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Εταιρεία Θεάτρου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Πρόταση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ανοίγει τη φετινή σεζόν με το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«</w:t>
      </w:r>
      <w:proofErr w:type="spellStart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Duende</w:t>
      </w:r>
      <w:proofErr w:type="spellEnd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/ Μονάχα αίμα ανθίζει εδώ»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ένα έργο-κραυγή για τον εμφύλιο σπαραγμό, σε σκηνοθεσία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Στέλιου Βραχνή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στο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Θέατρο Αυλαία</w:t>
      </w:r>
      <w:r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3</w:t>
      </w:r>
      <w:r w:rsidR="00EC477A">
        <w:rPr>
          <w:rFonts w:ascii="Verdana" w:hAnsi="Verdana" w:cstheme="majorHAnsi"/>
          <w:b/>
          <w:bCs/>
          <w:sz w:val="24"/>
          <w:szCs w:val="24"/>
          <w:lang w:val="el-GR"/>
        </w:rPr>
        <w:t>,4 &amp; 5</w:t>
      </w:r>
      <w:r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Οκτωβρίου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. </w:t>
      </w:r>
      <w:r>
        <w:rPr>
          <w:rFonts w:ascii="Verdana" w:hAnsi="Verdana" w:cstheme="majorHAnsi"/>
          <w:sz w:val="24"/>
          <w:szCs w:val="24"/>
          <w:lang w:val="el-GR"/>
        </w:rPr>
        <w:t>Μ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ια πρωτότυπη σκηνική και ηχητική σύνθεση, βασισμένη στα εμβληματικά ποιητικά και θεατρικά γραπτά του </w:t>
      </w:r>
      <w:proofErr w:type="spellStart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Federico</w:t>
      </w:r>
      <w:proofErr w:type="spellEnd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</w:t>
      </w:r>
      <w:proofErr w:type="spellStart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García</w:t>
      </w:r>
      <w:proofErr w:type="spellEnd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</w:t>
      </w:r>
      <w:proofErr w:type="spellStart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Lorca</w:t>
      </w:r>
      <w:proofErr w:type="spellEnd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 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και στις μελοποιήσεις του μεγάλου Έλληνα συνθέτη </w:t>
      </w: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 xml:space="preserve">Σταμάτη </w:t>
      </w:r>
      <w:proofErr w:type="spellStart"/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Κραουνάκη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.</w:t>
      </w:r>
    </w:p>
    <w:p w14:paraId="71394809" w14:textId="77777777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Ο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Federico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García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Lorca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, ποιητής της γενιάς του ’27, έδωσε φωνή στους αποκλεισμένους, στις γυναίκες, στους καταπιεσμένους. Εκτελέστηκε τις πρώτες μέρες του Ισπανικού Εμφυλίου, το 1936, χωρίς δίκη. Το σώμα του έμεινε άταφο και η φωνή του έγινε παγκόσμιο σύμβολο μνήμης και αντίστασης.</w:t>
      </w:r>
    </w:p>
    <w:p w14:paraId="3D8D7D0D" w14:textId="77777777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Ο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Lorca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περιέγραψε το «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Duende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» στη διάλεξή του στη Μαδρίτη το 1933 ως τη σκοτεινή, αρχέγονη δύναμη που οδηγεί την τέχνη στα άκρα της ανθρώπινης εμπειρίας: στο θρήνο, στον έρωτα, στο θάνατο.</w:t>
      </w:r>
    </w:p>
    <w:p w14:paraId="78033842" w14:textId="77777777" w:rsidR="001420C9" w:rsidRPr="001420C9" w:rsidRDefault="001420C9" w:rsidP="001420C9">
      <w:pPr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Η παράσταση</w:t>
      </w:r>
    </w:p>
    <w:p w14:paraId="2E922254" w14:textId="77777777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>Στην παράσταση του Στέλιου Βραχνή, ο Λόγος, η Μουσική και το Σώμα ενώνονται σε ένα δυνατό οδοιπορικό μνήμης και συγκίνησης. Η μάνα νανουρίζει και θρηνεί, οι εραστές διεκδικούν την ύπαρξή τους σε έναν κόσμο που δεν τους χωρά, ενώ τα σώματα του Χορού γίνονται η ίδια η φωνή μιας πληγής που παραμένει ανοιχτή και ζωντανή.</w:t>
      </w:r>
    </w:p>
    <w:p w14:paraId="373BCF27" w14:textId="1A3B5A0D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lastRenderedPageBreak/>
        <w:t>Πρωταγωνιστής ο Χορός</w:t>
      </w:r>
      <w:r w:rsidRPr="001420C9">
        <w:rPr>
          <w:rFonts w:ascii="Verdana" w:hAnsi="Verdana" w:cstheme="majorHAnsi"/>
          <w:sz w:val="24"/>
          <w:szCs w:val="24"/>
          <w:lang w:val="el-GR"/>
        </w:rPr>
        <w:t>: 23 τραγουδιστ</w:t>
      </w:r>
      <w:r w:rsidR="00EC477A">
        <w:rPr>
          <w:rFonts w:ascii="Verdana" w:hAnsi="Verdana" w:cstheme="majorHAnsi"/>
          <w:sz w:val="24"/>
          <w:szCs w:val="24"/>
          <w:lang w:val="el-GR"/>
        </w:rPr>
        <w:t>ές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και ηθοποι</w:t>
      </w:r>
      <w:r w:rsidR="00EC477A">
        <w:rPr>
          <w:rFonts w:ascii="Verdana" w:hAnsi="Verdana" w:cstheme="majorHAnsi"/>
          <w:sz w:val="24"/>
          <w:szCs w:val="24"/>
          <w:lang w:val="el-GR"/>
        </w:rPr>
        <w:t>οί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και ένα τριμελές μουσικό σχήμα συνθέτουν το τελετουργικό τοπίο του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λορκικού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σύμπαντος. Τα σώματα δεν αφηγούνται μόνο μια ιστορία· γίνονται κραυγή μνήμης, φωνή του εμφυλίου και της ατομικής παρόρμησης που φιμώνεται. Στο κέντρο της σκηνής, ο Θεσσαλονικιός λογοτέχνης Θωμάς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Κοροβίνης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ενσαρκώνει τον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λορκικό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λόγο με έναν ρόλο που «συνομιλεί» με τη δική του λογοτεχνική πορεία γύρω από τη μνήμη, τη Μεσόγειο και την υπαρξιακή παραβατικότητα.</w:t>
      </w:r>
    </w:p>
    <w:p w14:paraId="0C86CE75" w14:textId="77777777" w:rsidR="001420C9" w:rsidRPr="001420C9" w:rsidRDefault="000B5527" w:rsidP="001420C9">
      <w:pPr>
        <w:rPr>
          <w:rFonts w:ascii="Verdana" w:hAnsi="Verdana" w:cstheme="majorHAnsi"/>
          <w:sz w:val="24"/>
          <w:szCs w:val="24"/>
          <w:lang w:val="el-GR"/>
        </w:rPr>
      </w:pPr>
      <w:r>
        <w:rPr>
          <w:rFonts w:ascii="Verdana" w:hAnsi="Verdana" w:cstheme="majorHAnsi"/>
          <w:sz w:val="24"/>
          <w:szCs w:val="24"/>
          <w:lang w:val="el-GR"/>
        </w:rPr>
        <w:pict w14:anchorId="64C8D287">
          <v:rect id="_x0000_i1025" style="width:0;height:1.5pt" o:hralign="center" o:hrstd="t" o:hr="t" fillcolor="#a0a0a0" stroked="f"/>
        </w:pict>
      </w:r>
    </w:p>
    <w:p w14:paraId="2AAB1654" w14:textId="77777777" w:rsidR="001420C9" w:rsidRPr="001420C9" w:rsidRDefault="001420C9" w:rsidP="001420C9">
      <w:pPr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Ποιητικό σημείωμα</w:t>
      </w:r>
    </w:p>
    <w:p w14:paraId="0084545C" w14:textId="77777777" w:rsidR="001420C9" w:rsidRP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Θωμάς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Κοροβίνης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:</w:t>
      </w:r>
      <w:r w:rsidRPr="001420C9">
        <w:rPr>
          <w:rFonts w:ascii="Verdana" w:hAnsi="Verdana" w:cstheme="majorHAnsi"/>
          <w:sz w:val="24"/>
          <w:szCs w:val="24"/>
          <w:lang w:val="el-GR"/>
        </w:rPr>
        <w:br/>
      </w:r>
      <w:r w:rsidRPr="001420C9">
        <w:rPr>
          <w:rFonts w:ascii="Verdana" w:hAnsi="Verdana" w:cstheme="majorHAnsi"/>
          <w:i/>
          <w:iCs/>
          <w:sz w:val="24"/>
          <w:szCs w:val="24"/>
          <w:lang w:val="el-GR"/>
        </w:rPr>
        <w:t>ΛΟΡΚΑ</w:t>
      </w:r>
      <w:r w:rsidRPr="001420C9">
        <w:rPr>
          <w:rFonts w:ascii="Verdana" w:hAnsi="Verdana" w:cstheme="majorHAnsi"/>
          <w:sz w:val="24"/>
          <w:szCs w:val="24"/>
          <w:lang w:val="el-GR"/>
        </w:rPr>
        <w:br/>
        <w:t xml:space="preserve">«Ποτέ δε θα χορτάσει η Μεσόγειος / ν’ ακούει το πιάνο, τη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Μπερνάρντα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τον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Ιγνάθιο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/ και τα καταραμένα σου τραγούδια / Φεντερίκο / Όμορφε / λυγερέ / και φλογισμένε / ποιητή και θεατρίνε / παρά που πήγες από βόλι φαλαγγίτικο / άταφος κι άκλαυτος / βορά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κυνών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/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έν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’ αυγουστιάτικο πρωί…»</w:t>
      </w:r>
    </w:p>
    <w:p w14:paraId="6FA4F79B" w14:textId="77777777" w:rsidR="001420C9" w:rsidRPr="001420C9" w:rsidRDefault="000B5527" w:rsidP="001420C9">
      <w:pPr>
        <w:rPr>
          <w:rFonts w:ascii="Verdana" w:hAnsi="Verdana" w:cstheme="majorHAnsi"/>
          <w:sz w:val="24"/>
          <w:szCs w:val="24"/>
          <w:lang w:val="el-GR"/>
        </w:rPr>
      </w:pPr>
      <w:r>
        <w:rPr>
          <w:rFonts w:ascii="Verdana" w:hAnsi="Verdana" w:cstheme="majorHAnsi"/>
          <w:sz w:val="24"/>
          <w:szCs w:val="24"/>
          <w:lang w:val="el-GR"/>
        </w:rPr>
        <w:pict w14:anchorId="07416C4C">
          <v:rect id="_x0000_i1026" style="width:0;height:1.5pt" o:hralign="center" o:hrstd="t" o:hr="t" fillcolor="#a0a0a0" stroked="f"/>
        </w:pict>
      </w:r>
    </w:p>
    <w:p w14:paraId="26BBD944" w14:textId="77777777" w:rsidR="001420C9" w:rsidRPr="001420C9" w:rsidRDefault="001420C9" w:rsidP="001420C9">
      <w:pPr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Συντελεστές</w:t>
      </w:r>
    </w:p>
    <w:p w14:paraId="0F8AD08F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>Δραματουργία / Σκηνοθεσία: Στέλιος Βραχνής</w:t>
      </w:r>
    </w:p>
    <w:p w14:paraId="5B6FC308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Μουσική: Σταμάτης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Κραουνάκης</w:t>
      </w:r>
      <w:proofErr w:type="spellEnd"/>
    </w:p>
    <w:p w14:paraId="6999F5E0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>Μουσική / φωνητική επιμέλεια: Ελένη Δημοπούλου</w:t>
      </w:r>
    </w:p>
    <w:p w14:paraId="527A88C3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Το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Duende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ερμηνεύει: Θωμάς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Κοροβίνης</w:t>
      </w:r>
      <w:proofErr w:type="spellEnd"/>
    </w:p>
    <w:p w14:paraId="41DD7A61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>Πιάνο: Θάνος Σταμούλης</w:t>
      </w:r>
    </w:p>
    <w:p w14:paraId="68ACB766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Τσέλο: Μαρία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Τσόλκα</w:t>
      </w:r>
      <w:proofErr w:type="spellEnd"/>
    </w:p>
    <w:p w14:paraId="4504ADEE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Κιθάρα: Κωστής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Παλαιογιάννης</w:t>
      </w:r>
      <w:proofErr w:type="spellEnd"/>
    </w:p>
    <w:p w14:paraId="5F915030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>Βοηθός σκηνοθέτη: Πάνος Αναγνωστόπουλος</w:t>
      </w:r>
    </w:p>
    <w:p w14:paraId="64BE1B46" w14:textId="77777777" w:rsidR="001420C9" w:rsidRP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Βοηθός παραγωγής: Χαρά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Σβάνου</w:t>
      </w:r>
      <w:proofErr w:type="spellEnd"/>
    </w:p>
    <w:p w14:paraId="6C294476" w14:textId="1396379A" w:rsidR="001420C9" w:rsidRDefault="001420C9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Φωτογραφία: Γιάννης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Πορτοκαλίδης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Απόστολος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Λινάρδος</w:t>
      </w:r>
      <w:proofErr w:type="spellEnd"/>
    </w:p>
    <w:p w14:paraId="04DFD2E9" w14:textId="38627024" w:rsidR="008A6FCE" w:rsidRPr="001420C9" w:rsidRDefault="008A6FCE" w:rsidP="001420C9">
      <w:pPr>
        <w:numPr>
          <w:ilvl w:val="0"/>
          <w:numId w:val="10"/>
        </w:numPr>
        <w:rPr>
          <w:rFonts w:ascii="Verdana" w:hAnsi="Verdana" w:cstheme="majorHAnsi"/>
          <w:sz w:val="24"/>
          <w:szCs w:val="24"/>
          <w:lang w:val="el-GR"/>
        </w:rPr>
      </w:pPr>
      <w:r>
        <w:rPr>
          <w:rFonts w:ascii="Verdana" w:hAnsi="Verdana" w:cstheme="majorHAnsi"/>
          <w:sz w:val="24"/>
          <w:szCs w:val="24"/>
          <w:lang w:val="el-GR"/>
        </w:rPr>
        <w:t>Επικοινωνία: Ρεβέκκα Ρουμελιώτη</w:t>
      </w:r>
    </w:p>
    <w:p w14:paraId="063462A0" w14:textId="77777777" w:rsidR="001420C9" w:rsidRPr="001420C9" w:rsidRDefault="001420C9" w:rsidP="001420C9">
      <w:pPr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Συμμετέχουν</w:t>
      </w:r>
    </w:p>
    <w:p w14:paraId="22B83C10" w14:textId="086AD803" w:rsidR="001420C9" w:rsidRDefault="001420C9" w:rsidP="001420C9">
      <w:p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sz w:val="24"/>
          <w:szCs w:val="24"/>
          <w:lang w:val="el-GR"/>
        </w:rPr>
        <w:t xml:space="preserve">Χαρά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Σβάνου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Απόστολος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Λινάρδος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Ναταλία Αποστολάκη, Αγγελίνα Δημητριάδη, Βάγια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Θώμου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Γιώργος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Καλημέρης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Λένια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Κεσανλή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Ανδρέας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Κεσανλής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Λίνα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Κούτσικα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Ευγένης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 Κοψαχείλης, Αλεξάνδρα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Μαγιοπούλου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Ελένη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Ναβροζίδου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Φώτης Παπουτσής, Ηρώ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Σαλάκου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Δέσποινα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Σαραντίδη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Γιώργος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Σαρίκης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Παναγιώτα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Τατανάρη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Μαργαρίτα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Τιλελή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Μαρία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Τοπάλη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 xml:space="preserve">, Κική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Τσιτογιάννη</w:t>
      </w:r>
      <w:proofErr w:type="spellEnd"/>
    </w:p>
    <w:p w14:paraId="05ED8DEF" w14:textId="056ACF10" w:rsidR="00EC477A" w:rsidRDefault="00EC477A" w:rsidP="001420C9">
      <w:pPr>
        <w:rPr>
          <w:rFonts w:ascii="Verdana" w:hAnsi="Verdana" w:cstheme="majorHAnsi"/>
          <w:sz w:val="24"/>
          <w:szCs w:val="24"/>
          <w:lang w:val="el-GR"/>
        </w:rPr>
      </w:pPr>
    </w:p>
    <w:p w14:paraId="6D9645FE" w14:textId="71EEA645" w:rsidR="00EC477A" w:rsidRDefault="00EC477A" w:rsidP="001420C9">
      <w:pPr>
        <w:rPr>
          <w:rFonts w:ascii="Verdana" w:hAnsi="Verdana" w:cstheme="majorHAnsi"/>
          <w:b/>
          <w:bCs/>
          <w:sz w:val="24"/>
          <w:szCs w:val="24"/>
        </w:rPr>
      </w:pPr>
      <w:r w:rsidRPr="00EC477A">
        <w:rPr>
          <w:rFonts w:ascii="Verdana" w:hAnsi="Verdana" w:cstheme="majorHAnsi"/>
          <w:b/>
          <w:bCs/>
          <w:sz w:val="24"/>
          <w:szCs w:val="24"/>
        </w:rPr>
        <w:t>Trailer</w:t>
      </w:r>
    </w:p>
    <w:p w14:paraId="6B6D9FCC" w14:textId="74CCE4C8" w:rsidR="00EC477A" w:rsidRPr="00EC477A" w:rsidRDefault="00EC477A" w:rsidP="001420C9">
      <w:pPr>
        <w:rPr>
          <w:rFonts w:ascii="Verdana" w:hAnsi="Verdana" w:cstheme="majorHAnsi"/>
          <w:b/>
          <w:bCs/>
          <w:sz w:val="24"/>
          <w:szCs w:val="24"/>
        </w:rPr>
      </w:pPr>
      <w:hyperlink r:id="rId7" w:tgtFrame="_blank" w:history="1">
        <w:r>
          <w:rPr>
            <w:rStyle w:val="-"/>
          </w:rPr>
          <w:t>https://www.youtube.com/watch?v=SH70aWtF1zw</w:t>
        </w:r>
      </w:hyperlink>
    </w:p>
    <w:p w14:paraId="10E50489" w14:textId="77777777" w:rsidR="001420C9" w:rsidRPr="001420C9" w:rsidRDefault="000B5527" w:rsidP="001420C9">
      <w:pPr>
        <w:rPr>
          <w:rFonts w:ascii="Verdana" w:hAnsi="Verdana" w:cstheme="majorHAnsi"/>
          <w:sz w:val="24"/>
          <w:szCs w:val="24"/>
          <w:lang w:val="el-GR"/>
        </w:rPr>
      </w:pPr>
      <w:r>
        <w:rPr>
          <w:rFonts w:ascii="Verdana" w:hAnsi="Verdana" w:cstheme="majorHAnsi"/>
          <w:sz w:val="24"/>
          <w:szCs w:val="24"/>
          <w:lang w:val="el-GR"/>
        </w:rPr>
        <w:pict w14:anchorId="73E45E9F">
          <v:rect id="_x0000_i1027" style="width:0;height:1.5pt" o:hralign="center" o:hrstd="t" o:hr="t" fillcolor="#a0a0a0" stroked="f"/>
        </w:pict>
      </w:r>
    </w:p>
    <w:p w14:paraId="3CEBC3A0" w14:textId="77777777" w:rsidR="001420C9" w:rsidRPr="001420C9" w:rsidRDefault="001420C9" w:rsidP="001420C9">
      <w:pPr>
        <w:rPr>
          <w:rFonts w:ascii="Verdana" w:hAnsi="Verdana" w:cstheme="majorHAnsi"/>
          <w:b/>
          <w:bCs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Πληροφορίες</w:t>
      </w:r>
    </w:p>
    <w:p w14:paraId="3BBCB262" w14:textId="18FDAD29" w:rsidR="001420C9" w:rsidRPr="001420C9" w:rsidRDefault="001420C9" w:rsidP="001420C9">
      <w:pPr>
        <w:numPr>
          <w:ilvl w:val="0"/>
          <w:numId w:val="11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Ημέρες &amp; ώρες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: Παρασκευή 3, Σάββατο 4 </w:t>
      </w:r>
      <w:r w:rsidR="000B5527">
        <w:rPr>
          <w:rFonts w:ascii="Verdana" w:hAnsi="Verdana" w:cstheme="majorHAnsi"/>
          <w:sz w:val="24"/>
          <w:szCs w:val="24"/>
          <w:lang w:val="el-GR"/>
        </w:rPr>
        <w:t>Οκτωβρίου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– ώρα 21:</w:t>
      </w:r>
      <w:r w:rsidR="00EC477A">
        <w:rPr>
          <w:rFonts w:ascii="Verdana" w:hAnsi="Verdana" w:cstheme="majorHAnsi"/>
          <w:sz w:val="24"/>
          <w:szCs w:val="24"/>
          <w:lang w:val="el-GR"/>
        </w:rPr>
        <w:t>00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| Κυριακή 5 </w:t>
      </w:r>
      <w:r w:rsidR="000B5527">
        <w:rPr>
          <w:rFonts w:ascii="Verdana" w:hAnsi="Verdana" w:cstheme="majorHAnsi"/>
          <w:sz w:val="24"/>
          <w:szCs w:val="24"/>
          <w:lang w:val="el-GR"/>
        </w:rPr>
        <w:t>Οκτωβρίου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 – ώρα 20:00</w:t>
      </w:r>
    </w:p>
    <w:p w14:paraId="51142A99" w14:textId="77777777" w:rsidR="001420C9" w:rsidRPr="001420C9" w:rsidRDefault="001420C9" w:rsidP="001420C9">
      <w:pPr>
        <w:numPr>
          <w:ilvl w:val="0"/>
          <w:numId w:val="11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Χώρος</w:t>
      </w:r>
      <w:r w:rsidRPr="001420C9">
        <w:rPr>
          <w:rFonts w:ascii="Verdana" w:hAnsi="Verdana" w:cstheme="majorHAnsi"/>
          <w:sz w:val="24"/>
          <w:szCs w:val="24"/>
          <w:lang w:val="el-GR"/>
        </w:rPr>
        <w:t>: Θέατρο Αυλαία, Θεσσαλονίκη</w:t>
      </w:r>
    </w:p>
    <w:p w14:paraId="0DB316FD" w14:textId="77777777" w:rsidR="001420C9" w:rsidRPr="001420C9" w:rsidRDefault="001420C9" w:rsidP="001420C9">
      <w:pPr>
        <w:numPr>
          <w:ilvl w:val="0"/>
          <w:numId w:val="11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Διάρκεια</w:t>
      </w:r>
      <w:r w:rsidRPr="001420C9">
        <w:rPr>
          <w:rFonts w:ascii="Verdana" w:hAnsi="Verdana" w:cstheme="majorHAnsi"/>
          <w:sz w:val="24"/>
          <w:szCs w:val="24"/>
          <w:lang w:val="el-GR"/>
        </w:rPr>
        <w:t>: 75’</w:t>
      </w:r>
    </w:p>
    <w:p w14:paraId="2A858E80" w14:textId="7371CFC7" w:rsidR="001420C9" w:rsidRDefault="001420C9" w:rsidP="001420C9">
      <w:pPr>
        <w:numPr>
          <w:ilvl w:val="0"/>
          <w:numId w:val="11"/>
        </w:numPr>
        <w:rPr>
          <w:rFonts w:ascii="Verdana" w:hAnsi="Verdana" w:cstheme="majorHAnsi"/>
          <w:sz w:val="24"/>
          <w:szCs w:val="24"/>
          <w:lang w:val="el-GR"/>
        </w:rPr>
      </w:pPr>
      <w:r w:rsidRPr="001420C9">
        <w:rPr>
          <w:rFonts w:ascii="Verdana" w:hAnsi="Verdana" w:cstheme="majorHAnsi"/>
          <w:b/>
          <w:bCs/>
          <w:sz w:val="24"/>
          <w:szCs w:val="24"/>
          <w:lang w:val="el-GR"/>
        </w:rPr>
        <w:t>Εισιτήρια</w:t>
      </w:r>
      <w:r w:rsidRPr="001420C9">
        <w:rPr>
          <w:rFonts w:ascii="Verdana" w:hAnsi="Verdana" w:cstheme="majorHAnsi"/>
          <w:sz w:val="24"/>
          <w:szCs w:val="24"/>
          <w:lang w:val="el-GR"/>
        </w:rPr>
        <w:t xml:space="preserve">: 17€ κανονικό | 15€ μειωμένο (φοιτητές, άνεργοι, </w:t>
      </w:r>
      <w:proofErr w:type="spellStart"/>
      <w:r w:rsidRPr="001420C9">
        <w:rPr>
          <w:rFonts w:ascii="Verdana" w:hAnsi="Verdana" w:cstheme="majorHAnsi"/>
          <w:sz w:val="24"/>
          <w:szCs w:val="24"/>
          <w:lang w:val="el-GR"/>
        </w:rPr>
        <w:t>ΑμεΑ</w:t>
      </w:r>
      <w:proofErr w:type="spellEnd"/>
      <w:r w:rsidRPr="001420C9">
        <w:rPr>
          <w:rFonts w:ascii="Verdana" w:hAnsi="Verdana" w:cstheme="majorHAnsi"/>
          <w:sz w:val="24"/>
          <w:szCs w:val="24"/>
          <w:lang w:val="el-GR"/>
        </w:rPr>
        <w:t>)</w:t>
      </w:r>
    </w:p>
    <w:p w14:paraId="195B1612" w14:textId="17BB5737" w:rsidR="008A6FCE" w:rsidRPr="00CA4B65" w:rsidRDefault="00EC477A" w:rsidP="00CA4B65">
      <w:pPr>
        <w:numPr>
          <w:ilvl w:val="0"/>
          <w:numId w:val="11"/>
        </w:numPr>
        <w:rPr>
          <w:rFonts w:ascii="Verdana" w:hAnsi="Verdana" w:cstheme="majorHAnsi"/>
          <w:sz w:val="24"/>
          <w:szCs w:val="24"/>
          <w:lang w:val="el-GR"/>
        </w:rPr>
      </w:pPr>
      <w:r>
        <w:rPr>
          <w:rFonts w:ascii="Verdana" w:hAnsi="Verdana" w:cstheme="majorHAnsi"/>
          <w:b/>
          <w:bCs/>
          <w:sz w:val="24"/>
          <w:szCs w:val="24"/>
          <w:lang w:val="el-GR"/>
        </w:rPr>
        <w:t>Προπώληση</w:t>
      </w:r>
      <w:r w:rsidRPr="00EC477A">
        <w:rPr>
          <w:rFonts w:ascii="Verdana" w:hAnsi="Verdana" w:cstheme="majorHAnsi"/>
          <w:sz w:val="24"/>
          <w:szCs w:val="24"/>
          <w:lang w:val="el-GR"/>
        </w:rPr>
        <w:t>:</w:t>
      </w:r>
      <w:r w:rsidR="00CA4B65">
        <w:rPr>
          <w:rFonts w:ascii="Verdana" w:hAnsi="Verdana" w:cstheme="majorHAnsi"/>
          <w:sz w:val="24"/>
          <w:szCs w:val="24"/>
          <w:lang w:val="el-GR"/>
        </w:rPr>
        <w:t xml:space="preserve"> Τ</w:t>
      </w:r>
      <w:r w:rsidR="008A6FCE">
        <w:rPr>
          <w:rFonts w:ascii="Verdana" w:hAnsi="Verdana" w:cstheme="majorHAnsi"/>
          <w:sz w:val="24"/>
          <w:szCs w:val="24"/>
          <w:lang w:val="el-GR"/>
        </w:rPr>
        <w:t>αμείο</w:t>
      </w:r>
      <w:r w:rsidR="00CA4B65">
        <w:rPr>
          <w:rFonts w:ascii="Verdana" w:hAnsi="Verdana" w:cstheme="majorHAnsi"/>
          <w:sz w:val="24"/>
          <w:szCs w:val="24"/>
          <w:lang w:val="el-GR"/>
        </w:rPr>
        <w:t xml:space="preserve"> </w:t>
      </w:r>
      <w:r w:rsidR="008A6FCE">
        <w:rPr>
          <w:rFonts w:ascii="Verdana" w:hAnsi="Verdana" w:cstheme="majorHAnsi"/>
          <w:sz w:val="24"/>
          <w:szCs w:val="24"/>
          <w:lang w:val="el-GR"/>
        </w:rPr>
        <w:t>θεάτρου Αυλαία και στο</w:t>
      </w:r>
      <w:r>
        <w:rPr>
          <w:rFonts w:ascii="Verdana" w:hAnsi="Verdana" w:cstheme="majorHAnsi"/>
          <w:sz w:val="24"/>
          <w:szCs w:val="24"/>
          <w:lang w:val="el-GR"/>
        </w:rPr>
        <w:t xml:space="preserve"> </w:t>
      </w:r>
      <w:hyperlink r:id="rId8" w:history="1">
        <w:r w:rsidR="008A6FCE" w:rsidRPr="00694DD2">
          <w:rPr>
            <w:rStyle w:val="-"/>
            <w:rFonts w:ascii="Verdana" w:hAnsi="Verdana" w:cstheme="majorHAnsi"/>
            <w:sz w:val="24"/>
            <w:szCs w:val="24"/>
            <w:lang w:val="el-GR"/>
          </w:rPr>
          <w:t>https://www.more.com/gr-el/tickets/theater/duende-lorka/</w:t>
        </w:r>
      </w:hyperlink>
    </w:p>
    <w:p w14:paraId="60B88CE1" w14:textId="574486E3" w:rsidR="001420C9" w:rsidRDefault="00CA4B65" w:rsidP="001420C9">
      <w:pPr>
        <w:ind w:left="720"/>
        <w:rPr>
          <w:rFonts w:ascii="Verdana" w:hAnsi="Verdana" w:cstheme="majorHAnsi"/>
          <w:sz w:val="24"/>
          <w:szCs w:val="24"/>
          <w:lang w:val="el-GR"/>
        </w:rPr>
      </w:pPr>
      <w:r>
        <w:rPr>
          <w:noProof/>
          <w:sz w:val="28"/>
          <w:szCs w:val="28"/>
        </w:rPr>
        <w:drawing>
          <wp:inline distT="0" distB="0" distL="0" distR="0" wp14:anchorId="7AF79CEF" wp14:editId="084C814D">
            <wp:extent cx="2186940" cy="2186940"/>
            <wp:effectExtent l="0" t="0" r="3810" b="3810"/>
            <wp:docPr id="591943984" name="Εικόνα 1" descr="Εικόνα που περιέχει γραμματοσειρά, γραφικά, λογότυπ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13219" name="Εικόνα 1" descr="Εικόνα που περιέχει γραμματοσειρά, γραφικά, λογότυπο, γραφιστική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56EB" w14:textId="4C3B2B3E" w:rsidR="00B54BF0" w:rsidRDefault="00B54BF0" w:rsidP="001420C9">
      <w:pPr>
        <w:ind w:left="720"/>
        <w:rPr>
          <w:rFonts w:ascii="Verdana" w:hAnsi="Verdana" w:cstheme="majorHAnsi"/>
          <w:sz w:val="24"/>
          <w:szCs w:val="24"/>
          <w:lang w:val="el-GR"/>
        </w:rPr>
      </w:pPr>
    </w:p>
    <w:p w14:paraId="14F6DA5E" w14:textId="77777777" w:rsidR="00B54BF0" w:rsidRPr="001420C9" w:rsidRDefault="00B54BF0" w:rsidP="001420C9">
      <w:pPr>
        <w:ind w:left="720"/>
        <w:rPr>
          <w:rFonts w:ascii="Verdana" w:hAnsi="Verdana" w:cstheme="majorHAnsi"/>
          <w:sz w:val="24"/>
          <w:szCs w:val="24"/>
          <w:lang w:val="el-GR"/>
        </w:rPr>
      </w:pPr>
    </w:p>
    <w:p w14:paraId="62EB9013" w14:textId="0873FD4B" w:rsidR="005C0B83" w:rsidRPr="002A6FEB" w:rsidRDefault="005C0B83" w:rsidP="001420C9">
      <w:pPr>
        <w:rPr>
          <w:rFonts w:ascii="Verdana" w:hAnsi="Verdana" w:cstheme="majorHAnsi"/>
          <w:sz w:val="24"/>
          <w:szCs w:val="24"/>
          <w:lang w:val="el-GR"/>
        </w:rPr>
      </w:pPr>
    </w:p>
    <w:sectPr w:rsidR="005C0B83" w:rsidRPr="002A6FEB" w:rsidSect="00CA4B65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981C47"/>
    <w:multiLevelType w:val="multilevel"/>
    <w:tmpl w:val="235A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41832"/>
    <w:multiLevelType w:val="multilevel"/>
    <w:tmpl w:val="F20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340A"/>
    <w:rsid w:val="000B5527"/>
    <w:rsid w:val="001420C9"/>
    <w:rsid w:val="0015074B"/>
    <w:rsid w:val="0029639D"/>
    <w:rsid w:val="002A6FEB"/>
    <w:rsid w:val="00326F90"/>
    <w:rsid w:val="005A64E9"/>
    <w:rsid w:val="005C0B83"/>
    <w:rsid w:val="006B1BAA"/>
    <w:rsid w:val="008A6FCE"/>
    <w:rsid w:val="00AA1D8D"/>
    <w:rsid w:val="00AA3C6E"/>
    <w:rsid w:val="00AB45C4"/>
    <w:rsid w:val="00AF5EB9"/>
    <w:rsid w:val="00B47730"/>
    <w:rsid w:val="00B54BF0"/>
    <w:rsid w:val="00B84F6F"/>
    <w:rsid w:val="00BE7545"/>
    <w:rsid w:val="00C41DC1"/>
    <w:rsid w:val="00CA4B65"/>
    <w:rsid w:val="00CB0664"/>
    <w:rsid w:val="00EA489B"/>
    <w:rsid w:val="00EC477A"/>
    <w:rsid w:val="00EF7B1E"/>
    <w:rsid w:val="00F82D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230CE"/>
  <w14:defaultImageDpi w14:val="300"/>
  <w15:docId w15:val="{39DEA460-CBD1-4A52-8703-5E76B0BB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5C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2"/>
    <w:uiPriority w:val="99"/>
    <w:unhideWhenUsed/>
    <w:rsid w:val="00EC477A"/>
    <w:rPr>
      <w:color w:val="0000FF"/>
      <w:u w:val="single"/>
    </w:rPr>
  </w:style>
  <w:style w:type="character" w:styleId="aff2">
    <w:name w:val="Unresolved Mention"/>
    <w:basedOn w:val="a2"/>
    <w:uiPriority w:val="99"/>
    <w:semiHidden/>
    <w:unhideWhenUsed/>
    <w:rsid w:val="008A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.com/gr-el/tickets/theater/duende-lor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H70aWtF1z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523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2025-08-28T13:19:00Z</dcterms:created>
  <dcterms:modified xsi:type="dcterms:W3CDTF">2025-08-29T11:08:00Z</dcterms:modified>
  <cp:category/>
</cp:coreProperties>
</file>